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HIRING</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The purpose of this policy is to outline the processes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Labour </w:t>
      </w:r>
      <w:r w:rsidDel="00000000" w:rsidR="00000000" w:rsidRPr="00000000">
        <w:rPr>
          <w:rFonts w:ascii="Calibri" w:cs="Calibri" w:eastAsia="Calibri" w:hAnsi="Calibri"/>
          <w:i w:val="1"/>
          <w:color w:val="000000"/>
          <w:rtl w:val="0"/>
        </w:rPr>
        <w:t xml:space="preserve">Standards </w:t>
      </w:r>
      <w:r w:rsidDel="00000000" w:rsidR="00000000" w:rsidRPr="00000000">
        <w:rPr>
          <w:rFonts w:ascii="Calibri" w:cs="Calibri" w:eastAsia="Calibri" w:hAnsi="Calibri"/>
          <w:i w:val="1"/>
          <w:rtl w:val="0"/>
        </w:rPr>
        <w:t xml:space="preserve">Code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of </w:t>
      </w:r>
      <w:r w:rsidDel="00000000" w:rsidR="00000000" w:rsidRPr="00000000">
        <w:rPr>
          <w:rFonts w:ascii="Calibri" w:cs="Calibri" w:eastAsia="Calibri" w:hAnsi="Calibri"/>
          <w:rtl w:val="0"/>
        </w:rPr>
        <w:t xml:space="preserve">Nova Scotia</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w:t>
      </w:r>
      <w:r w:rsidDel="00000000" w:rsidR="00000000" w:rsidRPr="00000000">
        <w:rPr>
          <w:rFonts w:ascii="Calibri" w:cs="Calibri" w:eastAsia="Calibri" w:hAnsi="Calibri"/>
          <w:color w:val="000000"/>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At no time during the interview process will any questions be asked that touch on any prohibited areas outlined in </w:t>
      </w:r>
      <w:r w:rsidDel="00000000" w:rsidR="00000000" w:rsidRPr="00000000">
        <w:rPr>
          <w:rFonts w:ascii="Calibri" w:cs="Calibri" w:eastAsia="Calibri" w:hAnsi="Calibri"/>
          <w:highlight w:val="white"/>
          <w:rtl w:val="0"/>
        </w:rPr>
        <w:t xml:space="preserve">Nova Scotia’s</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i w:val="1"/>
          <w:color w:val="000000"/>
          <w:highlight w:val="white"/>
          <w:rtl w:val="0"/>
        </w:rPr>
        <w:t xml:space="preserve">Human Rights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i w:val="1"/>
          <w:color w:val="000000"/>
          <w:highlight w:val="white"/>
          <w:rtl w:val="0"/>
        </w:rPr>
        <w:t xml:space="preserve"> s</w:t>
      </w:r>
      <w:r w:rsidDel="00000000" w:rsidR="00000000" w:rsidRPr="00000000">
        <w:rPr>
          <w:rFonts w:ascii="Calibri" w:cs="Calibri" w:eastAsia="Calibri" w:hAnsi="Calibri"/>
          <w:color w:val="000000"/>
          <w:highlight w:val="white"/>
          <w:rtl w:val="0"/>
        </w:rPr>
        <w:t xml:space="preserve">uch as </w:t>
      </w:r>
      <w:r w:rsidDel="00000000" w:rsidR="00000000" w:rsidRPr="00000000">
        <w:rPr>
          <w:rFonts w:ascii="Calibri" w:cs="Calibri" w:eastAsia="Calibri" w:hAnsi="Calibri"/>
          <w:highlight w:val="white"/>
          <w:rtl w:val="0"/>
        </w:rPr>
        <w:t xml:space="preserve">age, race, colour, religion, creed, ethnic, national or aboriginal origin, sex (including pregnancy and pay equity), sexual orientation, physical disability, mental disability, family status, marital status, source of income, irrational fear of contracting an illness or disease, association with protected groups or individuals, political belief, affiliation or activity, gender identity, and gender expression.</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highlight w:val="white"/>
          <w:u w:val="single"/>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Offers of Employment</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Offers of employment will contain a probationary period of at least three months (90</w:t>
      </w:r>
      <w:r w:rsidDel="00000000" w:rsidR="00000000" w:rsidRPr="00000000">
        <w:rPr>
          <w:rFonts w:ascii="Calibri" w:cs="Calibri" w:eastAsia="Calibri" w:hAnsi="Calibri"/>
          <w:highlight w:val="white"/>
          <w:rtl w:val="0"/>
        </w:rPr>
        <w:t xml:space="preserve"> days)</w:t>
      </w:r>
      <w:r w:rsidDel="00000000" w:rsidR="00000000" w:rsidRPr="00000000">
        <w:rPr>
          <w:rFonts w:ascii="Calibri" w:cs="Calibri" w:eastAsia="Calibri" w:hAnsi="Calibri"/>
          <w:color w:val="000000"/>
          <w:highlight w:val="white"/>
          <w:rtl w:val="0"/>
        </w:rPr>
        <w:t xml:space="preserve">,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any personal information collected during any stage of the recruitment and hiring process is retained in an appropriate manner, in accordance with P</w:t>
      </w:r>
      <w:r w:rsidDel="00000000" w:rsidR="00000000" w:rsidRPr="00000000">
        <w:rPr>
          <w:rFonts w:ascii="Calibri" w:cs="Calibri" w:eastAsia="Calibri" w:hAnsi="Calibri"/>
          <w:highlight w:val="white"/>
          <w:rtl w:val="0"/>
        </w:rPr>
        <w:t xml:space="preserve">IPEDA,</w:t>
      </w:r>
      <w:r w:rsidDel="00000000" w:rsidR="00000000" w:rsidRPr="00000000">
        <w:rPr>
          <w:rFonts w:ascii="Calibri" w:cs="Calibri" w:eastAsia="Calibri" w:hAnsi="Calibri"/>
          <w:color w:val="000000"/>
          <w:highlight w:val="white"/>
          <w:rtl w:val="0"/>
        </w:rPr>
        <w:t xml:space="preserve"> and remains confidential.  </w:t>
      </w: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2">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58k5ck6Detc9k7BKyNb4bY4Q==">CgMxLjAyDmgua3FiczN4bnppMXdqOAByITFqMEhLV3F6S2dUWkpFMFFSZ2JOcUEwRlNFRG8yektvUA==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2022-06-10T20:40:00Z</dcterms:created>
  <dc:creator>Kelly</dc:creator>
</cp:coreProperties>
</file>